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2019年省科技重大专项项目限额推荐指标</w:t>
      </w:r>
    </w:p>
    <w:p>
      <w:pPr>
        <w:spacing w:line="580" w:lineRule="exact"/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59"/>
        <w:gridCol w:w="1243"/>
        <w:gridCol w:w="1243"/>
        <w:gridCol w:w="159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项目推荐单位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限额推荐项目数（项）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公开竞争（技术领域）类专项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重大科技成果工程化研发专项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大别山贫困革命老区、皖北地区和省级以上贫困县产学研专项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16个市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真抓实干成效明显地方激励，增加4项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高校、科研机构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中科院合肥物质科学研究院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安徽省农业科学院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其他中央驻皖科研院所、省属本科高校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首批省“一室一中心”、部分国家级创新平台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项（各1项）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省“一室一中心”与国家级创新平台是同一依托单位的，不重复增加指标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部分新型研发机构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备注</w:t>
      </w:r>
      <w:r>
        <w:rPr>
          <w:rFonts w:ascii="Calibri" w:hAnsi="Calibri" w:eastAsia="宋体" w:cs="Times New Roman"/>
          <w:b/>
        </w:rPr>
        <w:t>：</w:t>
      </w:r>
      <w:r>
        <w:rPr>
          <w:rFonts w:hint="eastAsia" w:ascii="Calibri" w:hAnsi="Calibri" w:eastAsia="宋体" w:cs="Times New Roman"/>
          <w:b/>
        </w:rPr>
        <w:t>1.</w:t>
      </w:r>
      <w:r>
        <w:rPr>
          <w:rFonts w:ascii="Calibri" w:hAnsi="Calibri" w:eastAsia="宋体" w:cs="Times New Roman"/>
          <w:b/>
        </w:rPr>
        <w:t>重大科技成果工程化研发</w:t>
      </w:r>
      <w:r>
        <w:rPr>
          <w:rFonts w:hint="eastAsia" w:ascii="Calibri" w:hAnsi="Calibri" w:eastAsia="宋体" w:cs="Times New Roman"/>
          <w:b/>
        </w:rPr>
        <w:t>专项由各市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的项目原则上应由企业牵头承担；2.大别山贫困革命老区、皖北地区和省级以上贫困县产学研专项由</w:t>
      </w:r>
      <w:r>
        <w:rPr>
          <w:rFonts w:ascii="Calibri" w:hAnsi="Calibri" w:eastAsia="宋体" w:cs="Times New Roman"/>
          <w:b/>
        </w:rPr>
        <w:t>上述县区</w:t>
      </w:r>
      <w:r>
        <w:rPr>
          <w:rFonts w:hint="eastAsia" w:ascii="Calibri" w:hAnsi="Calibri" w:eastAsia="宋体" w:cs="Times New Roman"/>
          <w:b/>
        </w:rPr>
        <w:t>各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1个</w:t>
      </w:r>
      <w:r>
        <w:rPr>
          <w:rFonts w:ascii="Calibri" w:hAnsi="Calibri" w:eastAsia="宋体" w:cs="Times New Roman"/>
          <w:b/>
        </w:rPr>
        <w:t>项目。</w:t>
      </w: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有关项目申报推荐单位名单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一、省属以上本科高校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技术大学、合肥工业大学、陆军炮兵防空兵学院、中国人民解放军国防科技大学（合肥校区）、安徽大学、安徽农业大学、安徽医科大学、安徽中医药大学、安徽建筑大学、合肥师范学院、安徽广播电视大学、合肥学院、淮北师范大学、宿州学院、安徽财经大学、蚌埠医学院、蚌埠学院、阜阳师范大学、安徽理工大学、淮南师范学院、安徽科技学院、皖西学院、滁州学院、巢湖学院、安徽工业大学、安徽师范大学、安徽工程大学、皖南医学院、铜陵学院、池州学院、黄山学院、亳州学院、淮北师范大学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二、中央驻皖科研院所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院合肥物质科学研究院、中国电子科技集团公司第三十八研究所、中建材蚌埠玻璃工业设计研究院有限公司、合肥通用机械研究院有限公司、东华工程科技股份有限公司、中钢集团马鞍山矿山研究院有限公司、合肥水泥研究设计院有限公司、中国电子科技集团公司第十六研究所、中冶华天工程技术有限公司、中国电子科技集团公司第四十一（四十）研究所、中国电子科技集团公司第四十三研究所、中机第一设计研究院有限公司、华东光电集成器件研究所、中国电子科技集团第八研究所、中国科工集团淮北爆破技术研究院有限公司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三、省“一室一中心”和部分</w:t>
      </w:r>
      <w:r>
        <w:rPr>
          <w:rFonts w:ascii="黑体" w:hAnsi="黑体" w:eastAsia="黑体" w:cs="Times New Roman"/>
          <w:sz w:val="32"/>
          <w:szCs w:val="32"/>
        </w:rPr>
        <w:t>国家级创新平台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量子信息科学安徽省实验室、磁约束聚变安徽省实验室、先进光子技术安徽省实验室、强磁场安徽省实验室、微尺度物质科学安徽省实验室、茶树生物学与资源利用安徽省实验室、硅基材料安徽省实验室、压缩机技术安徽省实验室、深部煤矿采动响应与灾害防控安徽省实验室、先进激光技术安徽省实验室，人工智能安徽省技术创新中心、环境监测技术与装备安徽省技术创新中心、新能源汽车技术安徽省技术创新中心、智能分选技术安徽省技术创新中心、特种显示与成像技术安徽省技术创新中心、高端成形机床成套装备安徽省技术创新中心、中药提取安徽省技术创新中心、智能机器人先进结构与数控技术安徽省技术创新中心、高性能合金材料制备及成形技术安徽省技术创新中心、清洁电力转换技术安徽省技术创新中心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微尺度物质科学国家研究中心（重），火灾科学国家重点实验室、脉冲功率激光技术国家重点实验室（重）、压缩机技术国家重点实验室（重）、核探测与核电子学国家重点实验室、省部共建茶树生物学与资源利用国家重点实验室（重）、浮法玻璃新技术国家重点实验室（重）、深部煤炭开采与环境保护国家重点实验室、金属矿山与健康国家重点实验室、稀土永磁材料国家重点实验室、认知智能国家重点实验室（重）、深部煤矿采动响应与灾害防控国家重点实验室（重），国家压力容器与管道安全工程技术研究中心、国家车辆驾驶安全工程技术研究中心、国家环境光学监测仪器工程技术研究中心（重）、国家电动客车整车系统集成工程技术研究中心、国家农产品智能分选装备工程技术研究中心（重）、国家煤矿水害防治工程技术研究中心、国家金属矿山固体废物处理与处置工程技术研究中心、国家节能环保汽车工程技术研究中心、国家特种显示工程技术研究中心（重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四、部分新型研发机构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工业技术创新研究院、清华大学合肥公共安全研究院、芜湖哈特机器人产业技术研究院有限公司、合肥工业大学智能制造技术研究院、中国科学技术大学先进技术研究院、中科院合肥技术创新工程院、皖江新兴产业技术发展中心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五、大别山等贫困革命老区、皖北地区及省级以上贫困县</w:t>
      </w:r>
    </w:p>
    <w:p>
      <w:r>
        <w:rPr>
          <w:rFonts w:hint="eastAsia" w:ascii="仿宋" w:hAnsi="仿宋" w:eastAsia="仿宋" w:cs="Times New Roman"/>
          <w:sz w:val="32"/>
          <w:szCs w:val="32"/>
        </w:rPr>
        <w:t>淮北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亳州、宿州、蚌埠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阜阳、</w:t>
      </w:r>
      <w:r>
        <w:rPr>
          <w:rFonts w:ascii="仿宋" w:hAnsi="仿宋" w:eastAsia="仿宋" w:cs="Times New Roman"/>
          <w:sz w:val="32"/>
          <w:szCs w:val="32"/>
        </w:rPr>
        <w:t>淮南</w:t>
      </w:r>
      <w:r>
        <w:rPr>
          <w:rFonts w:hint="eastAsia" w:ascii="仿宋" w:hAnsi="仿宋" w:eastAsia="仿宋" w:cs="Times New Roman"/>
          <w:sz w:val="32"/>
          <w:szCs w:val="32"/>
        </w:rPr>
        <w:t>六市各县区，霍邱县、金寨县、舒城县、裕安区、石台县、潜山市、岳西县、太湖县、望江县、宿松县、定远县、金安区、叶集区、明光市、凤阳县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3"/>
    <w:rsid w:val="00142C44"/>
    <w:rsid w:val="00145296"/>
    <w:rsid w:val="001809C2"/>
    <w:rsid w:val="00284077"/>
    <w:rsid w:val="00345B44"/>
    <w:rsid w:val="003B2D57"/>
    <w:rsid w:val="003F6DF7"/>
    <w:rsid w:val="004F6974"/>
    <w:rsid w:val="00663BEF"/>
    <w:rsid w:val="00705364"/>
    <w:rsid w:val="00713334"/>
    <w:rsid w:val="007B546B"/>
    <w:rsid w:val="0081369C"/>
    <w:rsid w:val="00843743"/>
    <w:rsid w:val="009426F7"/>
    <w:rsid w:val="00CF02C2"/>
    <w:rsid w:val="00D05A8D"/>
    <w:rsid w:val="00DD56D4"/>
    <w:rsid w:val="00E06C51"/>
    <w:rsid w:val="00F50EA5"/>
    <w:rsid w:val="00F72E7B"/>
    <w:rsid w:val="38D47DCD"/>
    <w:rsid w:val="3D417A5F"/>
    <w:rsid w:val="78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2400</Words>
  <Characters>13680</Characters>
  <Lines>114</Lines>
  <Paragraphs>32</Paragraphs>
  <TotalTime>160</TotalTime>
  <ScaleCrop>false</ScaleCrop>
  <LinksUpToDate>false</LinksUpToDate>
  <CharactersWithSpaces>16048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2019-08-16T00:05:00Z</dcterms:created>
  <dc:creator>钟海斌</dc:creator>
  <cp:lastModifiedBy>gyb1</cp:lastModifiedBy>
  <cp:lastPrinted>2019-08-16T02:58:00Z</cp:lastPrinted>
  <dcterms:modified xsi:type="dcterms:W3CDTF">2019-08-27T02:26:28Z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