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jc w:val="left"/>
        <w:rPr>
          <w:rFonts w:hint="eastAsia" w:ascii="黑体" w:hAnsi="黑体" w:eastAsia="黑体"/>
          <w:b w:val="0"/>
          <w:bCs w:val="0"/>
        </w:rPr>
      </w:pPr>
      <w:r>
        <w:rPr>
          <w:rFonts w:hint="eastAsia" w:ascii="黑体" w:hAnsi="黑体" w:eastAsia="黑体"/>
          <w:b w:val="0"/>
          <w:bCs w:val="0"/>
        </w:rPr>
        <w:t>附件3</w:t>
      </w:r>
    </w:p>
    <w:p>
      <w:pPr>
        <w:pStyle w:val="4"/>
        <w:spacing w:before="0" w:after="0" w:line="560" w:lineRule="exact"/>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 xml:space="preserve"> </w:t>
      </w:r>
    </w:p>
    <w:p>
      <w:pPr>
        <w:pStyle w:val="4"/>
        <w:spacing w:before="0" w:after="0" w:line="560" w:lineRule="exact"/>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“跨省通办”异地代收代办操作指南（样本）</w:t>
      </w:r>
    </w:p>
    <w:p>
      <w:pPr>
        <w:spacing w:line="560" w:lineRule="exact"/>
        <w:ind w:firstLine="632"/>
        <w:jc w:val="center"/>
      </w:pPr>
      <w:r>
        <w:t xml:space="preserve"> </w:t>
      </w:r>
    </w:p>
    <w:p>
      <w:pPr>
        <w:pStyle w:val="2"/>
        <w:keepLines w:val="0"/>
        <w:spacing w:line="560" w:lineRule="exact"/>
        <w:ind w:firstLine="632"/>
        <w:rPr>
          <w:rFonts w:hint="eastAsia" w:ascii="仿宋_GB2312" w:hAnsi="仿宋_GB2312" w:eastAsia="仿宋_GB2312" w:cs="仿宋_GB2312"/>
          <w:b w:val="0"/>
          <w:bCs w:val="0"/>
          <w:sz w:val="32"/>
          <w:szCs w:val="32"/>
          <w:lang w:val="en-US" w:eastAsia="zh-CN"/>
        </w:rPr>
      </w:pPr>
      <w:r>
        <w:rPr>
          <w:rFonts w:hint="eastAsia" w:ascii="黑体" w:hAnsi="黑体"/>
          <w:b w:val="0"/>
          <w:bCs w:val="0"/>
          <w:sz w:val="32"/>
          <w:szCs w:val="32"/>
        </w:rPr>
        <w:t>一、事项名称：</w:t>
      </w:r>
      <w:r>
        <w:rPr>
          <w:rFonts w:hint="eastAsia" w:ascii="仿宋_GB2312" w:hAnsi="仿宋_GB2312" w:eastAsia="仿宋_GB2312" w:cs="仿宋_GB2312"/>
          <w:b w:val="0"/>
          <w:bCs w:val="0"/>
          <w:sz w:val="32"/>
          <w:szCs w:val="32"/>
        </w:rPr>
        <w:t>开具住房公积金个人住房贷款全部还清证明</w:t>
      </w:r>
      <w:r>
        <w:rPr>
          <w:rFonts w:hint="eastAsia" w:ascii="仿宋_GB2312" w:hAnsi="仿宋_GB2312" w:eastAsia="仿宋_GB2312" w:cs="仿宋_GB2312"/>
          <w:b w:val="0"/>
          <w:bCs w:val="0"/>
          <w:sz w:val="32"/>
          <w:szCs w:val="32"/>
          <w:lang w:eastAsia="zh-CN"/>
        </w:rPr>
        <w:t>。</w:t>
      </w:r>
    </w:p>
    <w:p>
      <w:pPr>
        <w:pStyle w:val="2"/>
        <w:keepLines w:val="0"/>
        <w:spacing w:line="560" w:lineRule="exact"/>
        <w:ind w:firstLine="632"/>
        <w:rPr>
          <w:rFonts w:hint="eastAsia" w:ascii="仿宋_GB2312" w:hAnsi="仿宋_GB2312" w:eastAsia="仿宋_GB2312" w:cs="仿宋_GB2312"/>
          <w:b w:val="0"/>
          <w:bCs w:val="0"/>
          <w:sz w:val="32"/>
          <w:szCs w:val="32"/>
          <w:highlight w:val="yellow"/>
          <w:lang w:eastAsia="zh-CN"/>
        </w:rPr>
      </w:pPr>
      <w:r>
        <w:rPr>
          <w:rFonts w:hint="eastAsia" w:ascii="黑体" w:hAnsi="黑体"/>
          <w:b w:val="0"/>
          <w:bCs w:val="0"/>
          <w:sz w:val="32"/>
          <w:szCs w:val="32"/>
        </w:rPr>
        <w:t>二、办理层级：</w:t>
      </w:r>
      <w:r>
        <w:rPr>
          <w:rFonts w:hint="eastAsia" w:ascii="仿宋_GB2312" w:hAnsi="仿宋_GB2312" w:eastAsia="仿宋_GB2312" w:cs="仿宋_GB2312"/>
          <w:b w:val="0"/>
          <w:bCs w:val="0"/>
          <w:sz w:val="32"/>
          <w:szCs w:val="32"/>
        </w:rPr>
        <w:t>市县级</w:t>
      </w:r>
      <w:r>
        <w:rPr>
          <w:rFonts w:hint="eastAsia" w:ascii="仿宋_GB2312" w:hAnsi="仿宋_GB2312" w:eastAsia="仿宋_GB2312" w:cs="仿宋_GB2312"/>
          <w:b w:val="0"/>
          <w:bCs w:val="0"/>
          <w:sz w:val="32"/>
          <w:szCs w:val="32"/>
          <w:lang w:eastAsia="zh-CN"/>
        </w:rPr>
        <w:t>。</w:t>
      </w:r>
    </w:p>
    <w:p>
      <w:pPr>
        <w:pStyle w:val="2"/>
        <w:keepLines w:val="0"/>
        <w:spacing w:line="560" w:lineRule="exact"/>
        <w:ind w:firstLine="632"/>
        <w:rPr>
          <w:rFonts w:hint="eastAsia" w:ascii="仿宋_GB2312" w:hAnsi="仿宋_GB2312" w:eastAsia="仿宋_GB2312"/>
          <w:b w:val="0"/>
          <w:bCs w:val="0"/>
          <w:sz w:val="32"/>
          <w:szCs w:val="32"/>
          <w:lang w:eastAsia="zh-CN"/>
        </w:rPr>
      </w:pPr>
      <w:r>
        <w:rPr>
          <w:rFonts w:hint="eastAsia" w:ascii="黑体" w:hAnsi="黑体"/>
          <w:b w:val="0"/>
          <w:bCs w:val="0"/>
          <w:sz w:val="32"/>
          <w:szCs w:val="32"/>
        </w:rPr>
        <w:t>三、通办方式：</w:t>
      </w:r>
      <w:r>
        <w:rPr>
          <w:rFonts w:hint="eastAsia" w:ascii="仿宋_GB2312" w:hAnsi="仿宋_GB2312" w:eastAsia="仿宋_GB2312" w:cs="仿宋_GB2312"/>
          <w:b w:val="0"/>
          <w:bCs w:val="0"/>
          <w:sz w:val="32"/>
          <w:szCs w:val="32"/>
        </w:rPr>
        <w:t>代收代办</w:t>
      </w:r>
      <w:r>
        <w:rPr>
          <w:rFonts w:hint="eastAsia" w:ascii="仿宋_GB2312" w:hAnsi="仿宋_GB2312" w:eastAsia="仿宋_GB2312" w:cs="仿宋_GB2312"/>
          <w:b w:val="0"/>
          <w:bCs w:val="0"/>
          <w:sz w:val="32"/>
          <w:szCs w:val="32"/>
          <w:lang w:eastAsia="zh-CN"/>
        </w:rPr>
        <w:t>。</w:t>
      </w:r>
    </w:p>
    <w:p>
      <w:pPr>
        <w:pStyle w:val="2"/>
        <w:keepLines w:val="0"/>
        <w:spacing w:line="560" w:lineRule="exact"/>
        <w:ind w:firstLine="632"/>
        <w:rPr>
          <w:b w:val="0"/>
          <w:bCs w:val="0"/>
          <w:sz w:val="32"/>
          <w:szCs w:val="32"/>
        </w:rPr>
      </w:pPr>
      <w:r>
        <w:rPr>
          <w:rFonts w:hint="eastAsia" w:ascii="黑体" w:hAnsi="黑体"/>
          <w:b w:val="0"/>
          <w:bCs w:val="0"/>
          <w:sz w:val="32"/>
          <w:szCs w:val="32"/>
        </w:rPr>
        <w:t>四、申请条件：</w:t>
      </w:r>
    </w:p>
    <w:p>
      <w:pPr>
        <w:spacing w:line="560" w:lineRule="exact"/>
        <w:ind w:firstLine="632"/>
        <w:rPr>
          <w:rFonts w:hint="eastAsia" w:ascii="仿宋_GB2312" w:hAnsi="仿宋_GB2312" w:eastAsia="仿宋_GB2312" w:cs="仿宋_GB2312"/>
        </w:rPr>
      </w:pPr>
      <w:r>
        <w:rPr>
          <w:rFonts w:hint="eastAsia" w:ascii="仿宋_GB2312" w:hAnsi="仿宋_GB2312" w:eastAsia="仿宋_GB2312" w:cs="仿宋_GB2312"/>
        </w:rPr>
        <w:t>〔予以批准的条件〕申请人及配偶在贷款地住房公积金中心个人住房公积金贷款全部结清。</w:t>
      </w:r>
    </w:p>
    <w:p>
      <w:pPr>
        <w:spacing w:line="560" w:lineRule="exact"/>
        <w:ind w:firstLine="632"/>
        <w:rPr>
          <w:rFonts w:hint="eastAsia" w:ascii="仿宋_GB2312" w:hAnsi="仿宋_GB2312" w:eastAsia="仿宋_GB2312" w:cs="仿宋_GB2312"/>
        </w:rPr>
      </w:pPr>
      <w:r>
        <w:rPr>
          <w:rFonts w:hint="eastAsia" w:ascii="仿宋_GB2312" w:hAnsi="仿宋_GB2312" w:eastAsia="仿宋_GB2312" w:cs="仿宋_GB2312"/>
        </w:rPr>
        <w:t>〔不予批准的情形〕不符合上述条件，不予批准。</w:t>
      </w:r>
    </w:p>
    <w:p>
      <w:pPr>
        <w:pStyle w:val="2"/>
        <w:keepLines w:val="0"/>
        <w:spacing w:line="560" w:lineRule="exact"/>
        <w:ind w:left="632"/>
        <w:rPr>
          <w:b w:val="0"/>
          <w:bCs w:val="0"/>
          <w:sz w:val="32"/>
          <w:szCs w:val="32"/>
        </w:rPr>
      </w:pPr>
      <w:r>
        <w:rPr>
          <w:rFonts w:hint="eastAsia" w:ascii="黑体" w:hAnsi="黑体"/>
          <w:b w:val="0"/>
          <w:bCs w:val="0"/>
          <w:sz w:val="32"/>
          <w:szCs w:val="32"/>
        </w:rPr>
        <w:t>五、办理材料：</w:t>
      </w:r>
    </w:p>
    <w:p>
      <w:pPr>
        <w:spacing w:line="560" w:lineRule="exact"/>
        <w:ind w:firstLine="632"/>
        <w:rPr>
          <w:rFonts w:hint="eastAsia" w:ascii="仿宋_GB2312" w:hAnsi="仿宋_GB2312" w:eastAsia="仿宋_GB2312" w:cs="仿宋_GB2312"/>
          <w:b w:val="0"/>
          <w:bCs w:val="0"/>
          <w:lang w:eastAsia="zh-CN"/>
        </w:rPr>
      </w:pPr>
      <w:r>
        <w:rPr>
          <w:rFonts w:hint="eastAsia" w:ascii="仿宋_GB2312" w:hAnsi="仿宋_GB2312" w:eastAsia="仿宋_GB2312" w:cs="仿宋_GB2312"/>
          <w:b w:val="0"/>
          <w:bCs w:val="0"/>
        </w:rPr>
        <w:t>1</w:t>
      </w:r>
      <w:r>
        <w:rPr>
          <w:rFonts w:hint="eastAsia" w:ascii="仿宋_GB2312" w:hAnsi="仿宋_GB2312" w:eastAsia="仿宋_GB2312" w:cs="仿宋_GB2312"/>
          <w:b w:val="0"/>
          <w:bCs w:val="0"/>
          <w:lang w:val="en-US" w:eastAsia="zh-CN"/>
        </w:rPr>
        <w:t>.</w:t>
      </w:r>
      <w:r>
        <w:rPr>
          <w:rFonts w:hint="eastAsia" w:ascii="仿宋_GB2312" w:hAnsi="仿宋_GB2312" w:eastAsia="仿宋_GB2312" w:cs="仿宋_GB2312"/>
          <w:b w:val="0"/>
          <w:bCs w:val="0"/>
        </w:rPr>
        <w:t>申请人身份证原件</w:t>
      </w:r>
      <w:r>
        <w:rPr>
          <w:rFonts w:hint="eastAsia" w:hAnsi="仿宋_GB2312" w:eastAsia="仿宋_GB2312" w:cs="仿宋_GB2312"/>
          <w:b w:val="0"/>
          <w:bCs w:val="0"/>
          <w:lang w:eastAsia="zh-CN"/>
        </w:rPr>
        <w:t>。</w:t>
      </w:r>
    </w:p>
    <w:p>
      <w:pPr>
        <w:spacing w:line="560" w:lineRule="exact"/>
        <w:ind w:firstLine="632"/>
        <w:rPr>
          <w:rFonts w:hint="eastAsia" w:ascii="仿宋_GB2312" w:hAnsi="仿宋_GB2312" w:eastAsia="仿宋_GB2312" w:cs="仿宋_GB2312"/>
          <w:b w:val="0"/>
          <w:bCs w:val="0"/>
          <w:lang w:eastAsia="zh-CN"/>
        </w:rPr>
      </w:pPr>
      <w:r>
        <w:rPr>
          <w:rFonts w:hint="eastAsia" w:ascii="仿宋_GB2312" w:hAnsi="仿宋_GB2312" w:eastAsia="仿宋_GB2312" w:cs="仿宋_GB2312"/>
          <w:b w:val="0"/>
          <w:bCs w:val="0"/>
        </w:rPr>
        <w:t>2</w:t>
      </w:r>
      <w:r>
        <w:rPr>
          <w:rFonts w:hint="eastAsia" w:ascii="仿宋_GB2312" w:hAnsi="仿宋_GB2312" w:eastAsia="仿宋_GB2312" w:cs="仿宋_GB2312"/>
          <w:b w:val="0"/>
          <w:bCs w:val="0"/>
          <w:lang w:val="en-US" w:eastAsia="zh-CN"/>
        </w:rPr>
        <w:t>.</w:t>
      </w:r>
      <w:r>
        <w:rPr>
          <w:rFonts w:hint="eastAsia" w:ascii="仿宋_GB2312" w:hAnsi="仿宋_GB2312" w:eastAsia="仿宋_GB2312" w:cs="仿宋_GB2312"/>
          <w:b w:val="0"/>
          <w:bCs w:val="0"/>
        </w:rPr>
        <w:t>公积金借款合同原件（非本市公积金贷款提供）</w:t>
      </w:r>
      <w:r>
        <w:rPr>
          <w:rFonts w:hint="eastAsia" w:hAnsi="仿宋_GB2312" w:eastAsia="仿宋_GB2312" w:cs="仿宋_GB2312"/>
          <w:b w:val="0"/>
          <w:bCs w:val="0"/>
          <w:lang w:eastAsia="zh-CN"/>
        </w:rPr>
        <w:t>。</w:t>
      </w:r>
    </w:p>
    <w:p>
      <w:pPr>
        <w:pStyle w:val="2"/>
        <w:keepLines w:val="0"/>
        <w:spacing w:line="560" w:lineRule="exact"/>
        <w:ind w:firstLine="632"/>
        <w:rPr>
          <w:rFonts w:ascii="仿宋_GB2312" w:hAnsi="仿宋_GB2312"/>
          <w:b w:val="0"/>
          <w:bCs w:val="0"/>
          <w:sz w:val="32"/>
          <w:szCs w:val="32"/>
        </w:rPr>
      </w:pPr>
      <w:r>
        <w:rPr>
          <w:rFonts w:hint="eastAsia" w:ascii="黑体" w:hAnsi="黑体"/>
          <w:b w:val="0"/>
          <w:bCs w:val="0"/>
          <w:sz w:val="32"/>
          <w:szCs w:val="32"/>
        </w:rPr>
        <w:t>六、办理方式：</w:t>
      </w:r>
    </w:p>
    <w:p>
      <w:pPr>
        <w:spacing w:line="560" w:lineRule="exact"/>
        <w:ind w:firstLine="632"/>
        <w:rPr>
          <w:rFonts w:hint="eastAsia" w:ascii="仿宋_GB2312" w:hAnsi="仿宋_GB2312" w:eastAsia="仿宋_GB2312" w:cs="仿宋_GB2312"/>
        </w:rPr>
      </w:pPr>
      <w:r>
        <w:rPr>
          <w:rFonts w:hint="eastAsia" w:ascii="仿宋_GB2312" w:hAnsi="仿宋_GB2312" w:eastAsia="仿宋_GB2312" w:cs="仿宋_GB2312"/>
        </w:rPr>
        <w:t>申请人携带相关材料原件到池州市住房</w:t>
      </w:r>
      <w:bookmarkStart w:id="0" w:name="_GoBack"/>
      <w:bookmarkEnd w:id="0"/>
      <w:r>
        <w:rPr>
          <w:rFonts w:hint="eastAsia" w:ascii="仿宋_GB2312" w:hAnsi="仿宋_GB2312" w:eastAsia="仿宋_GB2312" w:cs="仿宋_GB2312"/>
        </w:rPr>
        <w:t>公积金管理中心“跨省通办”窗口提交申请。</w:t>
      </w:r>
    </w:p>
    <w:p>
      <w:pPr>
        <w:spacing w:line="560" w:lineRule="exact"/>
        <w:ind w:firstLine="640" w:firstLineChars="200"/>
        <w:rPr>
          <w:rFonts w:ascii="黑体" w:hAnsi="黑体" w:eastAsia="黑体"/>
        </w:rPr>
      </w:pPr>
      <w:r>
        <w:rPr>
          <w:rFonts w:hint="eastAsia" w:ascii="黑体" w:hAnsi="黑体" w:eastAsia="黑体"/>
        </w:rPr>
        <w:t>七、受理模式：</w:t>
      </w:r>
    </w:p>
    <w:p>
      <w:pPr>
        <w:spacing w:line="560" w:lineRule="exact"/>
        <w:ind w:firstLine="640" w:firstLineChars="200"/>
        <w:rPr>
          <w:rFonts w:hint="eastAsia" w:ascii="仿宋_GB2312" w:hAnsi="仿宋_GB2312" w:eastAsia="仿宋_GB2312" w:cs="仿宋_GB2312"/>
        </w:rPr>
      </w:pPr>
      <w:r>
        <w:rPr>
          <w:rFonts w:hint="eastAsia" w:ascii="仿宋_GB2312" w:hAnsi="仿宋_GB2312" w:eastAsia="仿宋_GB2312" w:cs="仿宋_GB2312"/>
          <w:color w:val="auto"/>
        </w:rPr>
        <w:t>市住房公积金“跨省通办”窗口接收缴存职工申请，由职工填写《“跨省通办”业务办理申请表》，工作人员对职工或代办人身份进行审查。审查通过，留存职工或代办人身份资料影像资料及申请表，向职工出具《“跨省通办”业务受理回执》，并通过全</w:t>
      </w:r>
      <w:r>
        <w:rPr>
          <w:rFonts w:hint="eastAsia" w:ascii="仿宋_GB2312" w:hAnsi="仿宋_GB2312" w:eastAsia="仿宋_GB2312" w:cs="仿宋_GB2312"/>
        </w:rPr>
        <w:t>国住房公积金监管服务平台上传职工申请表等材料至属地中心办理。（地址：安徽省池州市清风东路109号政务服务中心三楼，联系电话：0566—3220296）</w:t>
      </w:r>
    </w:p>
    <w:p>
      <w:pPr>
        <w:pStyle w:val="2"/>
        <w:keepLines w:val="0"/>
        <w:spacing w:line="560" w:lineRule="exact"/>
        <w:ind w:firstLine="632"/>
        <w:rPr>
          <w:rFonts w:hint="eastAsia" w:ascii="仿宋_GB2312" w:hAnsi="仿宋_GB2312" w:eastAsia="仿宋_GB2312" w:cs="仿宋_GB2312"/>
          <w:b w:val="0"/>
          <w:bCs w:val="0"/>
          <w:sz w:val="32"/>
          <w:szCs w:val="32"/>
        </w:rPr>
      </w:pPr>
      <w:r>
        <w:rPr>
          <w:rFonts w:hint="eastAsia" w:ascii="黑体" w:hAnsi="黑体"/>
          <w:b w:val="0"/>
          <w:bCs w:val="0"/>
          <w:sz w:val="32"/>
          <w:szCs w:val="32"/>
        </w:rPr>
        <w:t>八、审核程序：</w:t>
      </w:r>
      <w:r>
        <w:rPr>
          <w:rFonts w:hint="eastAsia" w:ascii="仿宋_GB2312" w:hAnsi="仿宋_GB2312" w:eastAsia="仿宋_GB2312" w:cs="仿宋_GB2312"/>
          <w:b w:val="0"/>
          <w:bCs w:val="0"/>
          <w:sz w:val="32"/>
          <w:szCs w:val="32"/>
        </w:rPr>
        <w:t>池州市住房公积金管理中心对缴存职工材料审核(符合条件、材料齐全)→通过网络及邮递方式至业务属地公积金中心。</w:t>
      </w:r>
    </w:p>
    <w:p>
      <w:pPr>
        <w:pStyle w:val="2"/>
        <w:keepLines w:val="0"/>
        <w:spacing w:line="560" w:lineRule="exact"/>
        <w:ind w:firstLine="632"/>
        <w:rPr>
          <w:rFonts w:hint="eastAsia" w:ascii="仿宋_GB2312" w:hAnsi="仿宋_GB2312" w:eastAsia="仿宋_GB2312" w:cs="仿宋_GB2312"/>
          <w:b w:val="0"/>
          <w:bCs w:val="0"/>
          <w:sz w:val="32"/>
          <w:szCs w:val="32"/>
        </w:rPr>
      </w:pPr>
      <w:r>
        <w:rPr>
          <w:rFonts w:hint="eastAsia" w:ascii="黑体" w:hAnsi="黑体"/>
          <w:b w:val="0"/>
          <w:bCs w:val="0"/>
          <w:sz w:val="32"/>
          <w:szCs w:val="32"/>
        </w:rPr>
        <w:t>九、办理时限：</w:t>
      </w:r>
      <w:r>
        <w:rPr>
          <w:rFonts w:hint="eastAsia" w:ascii="仿宋_GB2312" w:hAnsi="仿宋_GB2312" w:eastAsia="仿宋_GB2312" w:cs="仿宋_GB2312"/>
          <w:b w:val="0"/>
          <w:bCs w:val="0"/>
          <w:sz w:val="32"/>
          <w:szCs w:val="32"/>
        </w:rPr>
        <w:t>5个工作日（遇法定节假日顺延）。</w:t>
      </w:r>
    </w:p>
    <w:p>
      <w:pPr>
        <w:pStyle w:val="2"/>
        <w:keepLines w:val="0"/>
        <w:spacing w:line="560" w:lineRule="exact"/>
        <w:ind w:firstLine="632"/>
        <w:rPr>
          <w:rFonts w:hint="eastAsia" w:ascii="仿宋_GB2312" w:hAnsi="仿宋_GB2312" w:eastAsia="仿宋_GB2312" w:cs="仿宋_GB2312"/>
          <w:b w:val="0"/>
          <w:bCs w:val="0"/>
          <w:sz w:val="32"/>
          <w:szCs w:val="32"/>
        </w:rPr>
      </w:pPr>
      <w:r>
        <w:rPr>
          <w:rFonts w:hint="eastAsia" w:ascii="黑体" w:hAnsi="黑体"/>
          <w:b w:val="0"/>
          <w:bCs w:val="0"/>
          <w:sz w:val="32"/>
          <w:szCs w:val="32"/>
        </w:rPr>
        <w:t>十、办理结果反馈：</w:t>
      </w:r>
      <w:r>
        <w:rPr>
          <w:rFonts w:hint="eastAsia" w:ascii="仿宋_GB2312" w:hAnsi="仿宋_GB2312" w:eastAsia="仿宋_GB2312" w:cs="仿宋_GB2312"/>
          <w:b w:val="0"/>
          <w:bCs w:val="0"/>
          <w:sz w:val="32"/>
          <w:szCs w:val="32"/>
        </w:rPr>
        <w:t>池州市住房公积金管理中心负责向缴存职工反馈。</w:t>
      </w:r>
    </w:p>
    <w:p>
      <w:pPr>
        <w:pStyle w:val="2"/>
        <w:keepLines w:val="0"/>
        <w:spacing w:line="560" w:lineRule="exact"/>
        <w:ind w:firstLine="632"/>
        <w:rPr>
          <w:rFonts w:hint="eastAsia" w:ascii="仿宋_GB2312" w:hAnsi="仿宋_GB2312" w:eastAsia="仿宋_GB2312" w:cs="仿宋_GB2312"/>
          <w:b w:val="0"/>
          <w:bCs w:val="0"/>
          <w:sz w:val="32"/>
          <w:szCs w:val="32"/>
        </w:rPr>
      </w:pPr>
      <w:r>
        <w:rPr>
          <w:rFonts w:hint="eastAsia" w:ascii="黑体" w:hAnsi="黑体"/>
          <w:b w:val="0"/>
          <w:bCs w:val="0"/>
          <w:sz w:val="32"/>
          <w:szCs w:val="32"/>
        </w:rPr>
        <w:t>十一、是否收费：</w:t>
      </w:r>
      <w:r>
        <w:rPr>
          <w:rFonts w:hint="eastAsia" w:ascii="仿宋_GB2312" w:hAnsi="仿宋_GB2312" w:eastAsia="仿宋_GB2312" w:cs="仿宋_GB2312"/>
          <w:b w:val="0"/>
          <w:bCs w:val="0"/>
          <w:sz w:val="32"/>
          <w:szCs w:val="32"/>
        </w:rPr>
        <w:t>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pacing w:line="300" w:lineRule="exact"/>
      </w:pPr>
      <w:r>
        <w:t xml:space="preserve"> </w:t>
      </w:r>
    </w:p>
    <w:p>
      <w:pPr>
        <w:widowControl/>
        <w:spacing w:line="560" w:lineRule="exact"/>
        <w:rPr>
          <w:rFonts w:hint="eastAsia" w:ascii="黑体" w:hAnsi="黑体" w:eastAsia="黑体"/>
          <w:kern w:val="0"/>
        </w:rPr>
      </w:pPr>
    </w:p>
    <w:p/>
    <w:sectPr>
      <w:footerReference r:id="rId3" w:type="default"/>
      <w:pgSz w:w="11906" w:h="16838"/>
      <w:pgMar w:top="2098" w:right="1531" w:bottom="198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307FAE"/>
    <w:rsid w:val="0B14517B"/>
    <w:rsid w:val="19355609"/>
    <w:rsid w:val="20834528"/>
    <w:rsid w:val="43307FAE"/>
    <w:rsid w:val="5A840791"/>
    <w:rsid w:val="5E564EDA"/>
    <w:rsid w:val="65260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宋体" w:cs="宋体"/>
      <w:kern w:val="2"/>
      <w:sz w:val="32"/>
      <w:szCs w:val="32"/>
      <w:lang w:val="en-US" w:eastAsia="zh-CN" w:bidi="ar-SA"/>
    </w:rPr>
  </w:style>
  <w:style w:type="paragraph" w:styleId="2">
    <w:name w:val="heading 2"/>
    <w:basedOn w:val="1"/>
    <w:next w:val="1"/>
    <w:qFormat/>
    <w:uiPriority w:val="99"/>
    <w:pPr>
      <w:keepNext/>
      <w:keepLines/>
      <w:outlineLvl w:val="1"/>
    </w:pPr>
    <w:rPr>
      <w:rFonts w:ascii="Calibri Light" w:hAnsi="Calibri Light" w:eastAsia="黑体"/>
      <w:sz w:val="21"/>
      <w:szCs w:val="21"/>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Title"/>
    <w:basedOn w:val="1"/>
    <w:next w:val="1"/>
    <w:qFormat/>
    <w:uiPriority w:val="99"/>
    <w:pPr>
      <w:spacing w:before="240" w:after="60"/>
      <w:jc w:val="center"/>
      <w:outlineLvl w:val="0"/>
    </w:pPr>
    <w:rPr>
      <w:rFonts w:ascii="Cambria" w:hAnsi="Cambria"/>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2021-03-16T07:33:00Z</dcterms:created>
  <dc:creator>Administrator</dc:creator>
  <cp:lastModifiedBy>康康</cp:lastModifiedBy>
  <dcterms:modified xsi:type="dcterms:W3CDTF">2021-05-13T03:18:14Z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